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5A27" w14:textId="310DBE64" w:rsidR="008F2440" w:rsidRDefault="00717320">
      <w:pPr>
        <w:pStyle w:val="a4"/>
        <w:rPr>
          <w:rFonts w:ascii="宋体" w:eastAsia="宋体" w:hAnsi="宋体" w:cs="Times New Roman"/>
          <w:b/>
          <w:bCs/>
          <w:sz w:val="36"/>
          <w:szCs w:val="36"/>
          <w14:ligatures w14:val="none"/>
        </w:rPr>
      </w:pPr>
      <w:r>
        <w:rPr>
          <w:rFonts w:ascii="Times New Roman" w:eastAsia="宋体" w:hAnsi="Times New Roman" w:cs="Times New Roman"/>
          <w:b/>
          <w:bCs/>
          <w:sz w:val="36"/>
          <w:szCs w:val="36"/>
          <w14:ligatures w14:val="none"/>
        </w:rPr>
        <w:t>TESGA</w:t>
      </w:r>
      <w:r>
        <w:rPr>
          <w:rFonts w:ascii="宋体" w:eastAsia="宋体" w:hAnsi="宋体" w:cs="Times New Roman" w:hint="eastAsia"/>
          <w:b/>
          <w:bCs/>
          <w:sz w:val="36"/>
          <w:szCs w:val="36"/>
          <w14:ligatures w14:val="none"/>
        </w:rPr>
        <w:t>验证</w:t>
      </w:r>
      <w:r w:rsidR="002B6760">
        <w:rPr>
          <w:rFonts w:ascii="宋体" w:eastAsia="宋体" w:hAnsi="宋体" w:cs="Times New Roman" w:hint="eastAsia"/>
          <w:b/>
          <w:bCs/>
          <w:sz w:val="36"/>
          <w:szCs w:val="36"/>
          <w14:ligatures w14:val="none"/>
        </w:rPr>
        <w:t>基本</w:t>
      </w:r>
      <w:r w:rsidR="00E84DE6">
        <w:rPr>
          <w:rFonts w:ascii="宋体" w:eastAsia="宋体" w:hAnsi="宋体" w:cs="Times New Roman" w:hint="eastAsia"/>
          <w:b/>
          <w:bCs/>
          <w:sz w:val="36"/>
          <w:szCs w:val="36"/>
          <w14:ligatures w14:val="none"/>
        </w:rPr>
        <w:t>内容</w:t>
      </w:r>
    </w:p>
    <w:p w14:paraId="65F46CB2" w14:textId="77777777" w:rsidR="008F2440" w:rsidRDefault="008F2440"/>
    <w:p w14:paraId="6CFAE378" w14:textId="77777777" w:rsidR="008F2440" w:rsidRDefault="00717320">
      <w:pPr>
        <w:pStyle w:val="a4"/>
        <w:spacing w:line="600" w:lineRule="exact"/>
        <w:ind w:firstLineChars="200" w:firstLine="600"/>
        <w:jc w:val="both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Times New Roman" w:eastAsia="宋体" w:hAnsi="Times New Roman" w:cs="Times New Roman"/>
          <w:sz w:val="32"/>
          <w:szCs w:val="32"/>
          <w14:ligatures w14:val="none"/>
        </w:rPr>
        <w:t>TESGA</w:t>
      </w:r>
      <w:r>
        <w:rPr>
          <w:rFonts w:ascii="仿宋" w:eastAsia="仿宋" w:hAnsi="仿宋" w:cs="Times New Roman" w:hint="eastAsia"/>
          <w:sz w:val="32"/>
          <w:szCs w:val="32"/>
          <w14:ligatures w14:val="none"/>
        </w:rPr>
        <w:t>验证是指以我国现行法律法规和国家标准为基本框架，以科学证据和客观数据为主要衡量指标，以可量化的方法评估某种食品尤其是特种食品在</w:t>
      </w:r>
      <w:r>
        <w:rPr>
          <w:rFonts w:ascii="仿宋" w:eastAsia="仿宋" w:hAnsi="仿宋" w:hint="eastAsia"/>
          <w:sz w:val="32"/>
          <w:szCs w:val="32"/>
          <w14:ligatures w14:val="none"/>
        </w:rPr>
        <w:t>可口（</w:t>
      </w:r>
      <w:r>
        <w:rPr>
          <w:rFonts w:ascii="Times New Roman" w:eastAsia="仿宋" w:hAnsi="Times New Roman" w:cs="Times New Roman"/>
          <w:sz w:val="32"/>
          <w:szCs w:val="32"/>
          <w14:ligatures w14:val="none"/>
        </w:rPr>
        <w:t>Tasty</w:t>
      </w:r>
      <w:r>
        <w:rPr>
          <w:rFonts w:ascii="仿宋" w:eastAsia="仿宋" w:hAnsi="仿宋" w:hint="eastAsia"/>
          <w:sz w:val="32"/>
          <w:szCs w:val="32"/>
          <w14:ligatures w14:val="none"/>
        </w:rPr>
        <w:t>）、有效（</w:t>
      </w:r>
      <w:r>
        <w:rPr>
          <w:rFonts w:ascii="Times New Roman" w:eastAsia="仿宋" w:hAnsi="Times New Roman" w:cs="Times New Roman"/>
          <w:sz w:val="32"/>
          <w:szCs w:val="32"/>
          <w14:ligatures w14:val="none"/>
        </w:rPr>
        <w:t>Effective</w:t>
      </w:r>
      <w:r>
        <w:rPr>
          <w:rFonts w:ascii="仿宋" w:eastAsia="仿宋" w:hAnsi="仿宋" w:hint="eastAsia"/>
          <w:sz w:val="32"/>
          <w:szCs w:val="32"/>
          <w14:ligatures w14:val="none"/>
        </w:rPr>
        <w:t>）、安全（</w:t>
      </w:r>
      <w:r>
        <w:rPr>
          <w:rFonts w:ascii="Times New Roman" w:eastAsia="仿宋" w:hAnsi="Times New Roman" w:cs="Times New Roman"/>
          <w:sz w:val="32"/>
          <w:szCs w:val="32"/>
          <w14:ligatures w14:val="none"/>
        </w:rPr>
        <w:t>Safe</w:t>
      </w:r>
      <w:r>
        <w:rPr>
          <w:rFonts w:ascii="仿宋" w:eastAsia="仿宋" w:hAnsi="仿宋" w:hint="eastAsia"/>
          <w:sz w:val="32"/>
          <w:szCs w:val="32"/>
          <w14:ligatures w14:val="none"/>
        </w:rPr>
        <w:t>）、真实（</w:t>
      </w:r>
      <w:r>
        <w:rPr>
          <w:rFonts w:ascii="Times New Roman" w:eastAsia="仿宋" w:hAnsi="Times New Roman" w:cs="Times New Roman"/>
          <w:sz w:val="32"/>
          <w:szCs w:val="32"/>
          <w14:ligatures w14:val="none"/>
        </w:rPr>
        <w:t>Genuine</w:t>
      </w:r>
      <w:r>
        <w:rPr>
          <w:rFonts w:ascii="仿宋" w:eastAsia="仿宋" w:hAnsi="仿宋" w:hint="eastAsia"/>
          <w:sz w:val="32"/>
          <w:szCs w:val="32"/>
          <w14:ligatures w14:val="none"/>
        </w:rPr>
        <w:t>）、可及（</w:t>
      </w:r>
      <w:r w:rsidR="00B86B4A">
        <w:rPr>
          <w:rFonts w:ascii="Times New Roman" w:eastAsia="仿宋" w:hAnsi="Times New Roman" w:cs="Times New Roman"/>
          <w:sz w:val="32"/>
          <w:szCs w:val="32"/>
          <w14:ligatures w14:val="none"/>
        </w:rPr>
        <w:t>Accessible</w:t>
      </w:r>
      <w:r>
        <w:rPr>
          <w:rFonts w:ascii="仿宋" w:eastAsia="仿宋" w:hAnsi="仿宋" w:hint="eastAsia"/>
          <w:sz w:val="32"/>
          <w:szCs w:val="32"/>
          <w14:ligatures w14:val="none"/>
        </w:rPr>
        <w:t>）等方面的表现。</w:t>
      </w:r>
    </w:p>
    <w:p w14:paraId="6FF567A1" w14:textId="5AB7C194" w:rsidR="008F2440" w:rsidRDefault="00717320">
      <w:pPr>
        <w:pStyle w:val="a4"/>
        <w:spacing w:line="600" w:lineRule="exact"/>
        <w:ind w:firstLineChars="200" w:firstLine="600"/>
        <w:jc w:val="both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Times New Roman" w:eastAsia="宋体" w:hAnsi="Times New Roman" w:cs="Times New Roman"/>
          <w:sz w:val="32"/>
          <w:szCs w:val="32"/>
          <w14:ligatures w14:val="none"/>
        </w:rPr>
        <w:t>TESGA</w:t>
      </w:r>
      <w:r>
        <w:rPr>
          <w:rFonts w:ascii="仿宋" w:eastAsia="仿宋" w:hAnsi="仿宋" w:cs="Times New Roman" w:hint="eastAsia"/>
          <w:sz w:val="32"/>
          <w:szCs w:val="32"/>
          <w14:ligatures w14:val="none"/>
        </w:rPr>
        <w:t>验证</w:t>
      </w:r>
      <w:r>
        <w:rPr>
          <w:rFonts w:ascii="仿宋" w:eastAsia="仿宋" w:hAnsi="仿宋" w:hint="eastAsia"/>
          <w:sz w:val="32"/>
          <w:szCs w:val="32"/>
          <w14:ligatures w14:val="none"/>
        </w:rPr>
        <w:t>旨在推动解决特种食品领域存在的产品口</w:t>
      </w:r>
      <w:r w:rsidR="00B86B4A">
        <w:rPr>
          <w:rFonts w:ascii="仿宋" w:eastAsia="仿宋" w:hAnsi="仿宋" w:hint="eastAsia"/>
          <w:sz w:val="32"/>
          <w:szCs w:val="32"/>
          <w14:ligatures w14:val="none"/>
        </w:rPr>
        <w:t>感</w:t>
      </w:r>
      <w:r w:rsidR="0008576A">
        <w:rPr>
          <w:rFonts w:ascii="仿宋" w:eastAsia="仿宋" w:hAnsi="仿宋" w:hint="eastAsia"/>
          <w:sz w:val="32"/>
          <w:szCs w:val="32"/>
          <w14:ligatures w14:val="none"/>
        </w:rPr>
        <w:t>不佳</w:t>
      </w:r>
      <w:r>
        <w:rPr>
          <w:rFonts w:ascii="仿宋" w:eastAsia="仿宋" w:hAnsi="仿宋" w:hint="eastAsia"/>
          <w:sz w:val="32"/>
          <w:szCs w:val="32"/>
          <w14:ligatures w14:val="none"/>
        </w:rPr>
        <w:t>、健康益处不显著、宣传虚夸、性价比低等问题，引导特种食品产业走上科学化、规范化、标准化的高质量发展道路。</w:t>
      </w:r>
    </w:p>
    <w:p w14:paraId="34958134" w14:textId="1DF21A8B" w:rsidR="008F2440" w:rsidRDefault="005C44C3">
      <w:pPr>
        <w:pStyle w:val="a4"/>
        <w:spacing w:line="600" w:lineRule="exact"/>
        <w:ind w:firstLineChars="200" w:firstLine="600"/>
        <w:jc w:val="both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sz w:val="32"/>
          <w:szCs w:val="32"/>
          <w14:ligatures w14:val="none"/>
        </w:rPr>
        <w:t>推荐</w:t>
      </w:r>
      <w:r w:rsidRPr="00B918F0">
        <w:rPr>
          <w:rFonts w:ascii="仿宋" w:eastAsia="仿宋" w:hAnsi="仿宋" w:cs="Times New Roman"/>
          <w:sz w:val="32"/>
          <w:szCs w:val="32"/>
          <w14:ligatures w14:val="none"/>
        </w:rPr>
        <w:t>特种食品创新成果</w:t>
      </w:r>
      <w:r w:rsidR="00717320">
        <w:rPr>
          <w:rFonts w:ascii="仿宋" w:eastAsia="仿宋" w:hAnsi="仿宋" w:cs="Times New Roman" w:hint="eastAsia"/>
          <w:sz w:val="32"/>
          <w:szCs w:val="32"/>
          <w14:ligatures w14:val="none"/>
        </w:rPr>
        <w:t>参加</w:t>
      </w:r>
      <w:r w:rsidR="00717320">
        <w:rPr>
          <w:rFonts w:ascii="Times New Roman" w:eastAsia="仿宋" w:hAnsi="Times New Roman" w:cs="Times New Roman"/>
          <w:sz w:val="32"/>
          <w:szCs w:val="32"/>
          <w14:ligatures w14:val="none"/>
        </w:rPr>
        <w:t>TESGA</w:t>
      </w:r>
      <w:r w:rsidR="00717320">
        <w:rPr>
          <w:rFonts w:ascii="仿宋" w:eastAsia="仿宋" w:hAnsi="仿宋" w:cs="Times New Roman" w:hint="eastAsia"/>
          <w:sz w:val="32"/>
          <w:szCs w:val="32"/>
          <w14:ligatures w14:val="none"/>
        </w:rPr>
        <w:t>验证</w:t>
      </w:r>
      <w:r w:rsidR="00C62672">
        <w:rPr>
          <w:rFonts w:ascii="仿宋" w:eastAsia="仿宋" w:hAnsi="仿宋" w:cs="Times New Roman" w:hint="eastAsia"/>
          <w:sz w:val="32"/>
          <w:szCs w:val="32"/>
          <w14:ligatures w14:val="none"/>
        </w:rPr>
        <w:t>，</w:t>
      </w:r>
      <w:r>
        <w:rPr>
          <w:rFonts w:ascii="仿宋" w:eastAsia="仿宋" w:hAnsi="仿宋" w:cs="Times New Roman" w:hint="eastAsia"/>
          <w:sz w:val="32"/>
          <w:szCs w:val="32"/>
          <w14:ligatures w14:val="none"/>
        </w:rPr>
        <w:t>需要</w:t>
      </w:r>
      <w:r w:rsidR="00B918F0">
        <w:rPr>
          <w:rFonts w:ascii="仿宋" w:eastAsia="仿宋" w:hAnsi="仿宋" w:cs="Times New Roman" w:hint="eastAsia"/>
          <w:sz w:val="32"/>
          <w:szCs w:val="32"/>
          <w14:ligatures w14:val="none"/>
        </w:rPr>
        <w:t>在阐述</w:t>
      </w:r>
      <w:r w:rsidR="00C62672" w:rsidRPr="005C44C3">
        <w:rPr>
          <w:rFonts w:ascii="仿宋" w:eastAsia="仿宋" w:hAnsi="仿宋" w:cs="Times New Roman" w:hint="eastAsia"/>
          <w:b/>
          <w:bCs/>
          <w:sz w:val="32"/>
          <w:szCs w:val="32"/>
          <w14:ligatures w14:val="none"/>
        </w:rPr>
        <w:t>推荐理由和技术先进性</w:t>
      </w:r>
      <w:r w:rsidR="00C62672">
        <w:rPr>
          <w:rFonts w:ascii="仿宋" w:eastAsia="仿宋" w:hAnsi="仿宋" w:cs="Times New Roman" w:hint="eastAsia"/>
          <w:sz w:val="32"/>
          <w:szCs w:val="32"/>
          <w14:ligatures w14:val="none"/>
        </w:rPr>
        <w:t>时</w:t>
      </w:r>
      <w:r w:rsidR="00B918F0">
        <w:rPr>
          <w:rFonts w:ascii="仿宋" w:eastAsia="仿宋" w:hAnsi="仿宋" w:cs="Times New Roman" w:hint="eastAsia"/>
          <w:sz w:val="32"/>
          <w:szCs w:val="32"/>
          <w14:ligatures w14:val="none"/>
        </w:rPr>
        <w:t>，</w:t>
      </w:r>
      <w:r w:rsidR="00717320">
        <w:rPr>
          <w:rFonts w:ascii="仿宋" w:eastAsia="仿宋" w:hAnsi="仿宋" w:cs="Times New Roman" w:hint="eastAsia"/>
          <w:sz w:val="32"/>
          <w:szCs w:val="32"/>
          <w14:ligatures w14:val="none"/>
        </w:rPr>
        <w:t>提供以下</w:t>
      </w:r>
      <w:r w:rsidR="00C62672">
        <w:rPr>
          <w:rFonts w:ascii="仿宋" w:eastAsia="仿宋" w:hAnsi="仿宋" w:cs="Times New Roman" w:hint="eastAsia"/>
          <w:sz w:val="32"/>
          <w:szCs w:val="32"/>
          <w14:ligatures w14:val="none"/>
        </w:rPr>
        <w:t>内容和</w:t>
      </w:r>
      <w:r>
        <w:rPr>
          <w:rFonts w:ascii="仿宋" w:eastAsia="仿宋" w:hAnsi="仿宋" w:cs="Times New Roman" w:hint="eastAsia"/>
          <w:sz w:val="32"/>
          <w:szCs w:val="32"/>
          <w14:ligatures w14:val="none"/>
        </w:rPr>
        <w:t>佐证</w:t>
      </w:r>
      <w:r w:rsidR="00717320">
        <w:rPr>
          <w:rFonts w:ascii="仿宋" w:eastAsia="仿宋" w:hAnsi="仿宋" w:cs="Times New Roman" w:hint="eastAsia"/>
          <w:sz w:val="32"/>
          <w:szCs w:val="32"/>
          <w14:ligatures w14:val="none"/>
        </w:rPr>
        <w:t>材料：</w:t>
      </w:r>
    </w:p>
    <w:p w14:paraId="668A6927" w14:textId="4CB5ACF7" w:rsidR="008F2440" w:rsidRPr="00D533AA" w:rsidRDefault="00717320">
      <w:pPr>
        <w:pStyle w:val="a4"/>
        <w:spacing w:line="600" w:lineRule="exact"/>
        <w:ind w:firstLineChars="200" w:firstLine="603"/>
        <w:jc w:val="both"/>
        <w:rPr>
          <w:rFonts w:ascii="宋体" w:eastAsia="宋体" w:hAnsi="宋体"/>
          <w:b/>
          <w:bCs/>
          <w:sz w:val="32"/>
          <w:szCs w:val="32"/>
        </w:rPr>
      </w:pPr>
      <w:r w:rsidRPr="00D533AA">
        <w:rPr>
          <w:rFonts w:ascii="宋体" w:eastAsia="宋体" w:hAnsi="宋体" w:hint="eastAsia"/>
          <w:b/>
          <w:bCs/>
          <w:sz w:val="32"/>
          <w:szCs w:val="32"/>
        </w:rPr>
        <w:t>一、可口</w:t>
      </w:r>
    </w:p>
    <w:p w14:paraId="66F0DF06" w14:textId="7DFED334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（一）阐述</w:t>
      </w:r>
      <w:bookmarkStart w:id="0" w:name="OLE_LINK1"/>
      <w:r w:rsidR="00C62672">
        <w:rPr>
          <w:rFonts w:ascii="仿宋" w:eastAsia="仿宋" w:hAnsi="仿宋" w:hint="eastAsia"/>
          <w:sz w:val="32"/>
          <w:szCs w:val="32"/>
        </w:rPr>
        <w:t>内容</w:t>
      </w:r>
      <w:bookmarkEnd w:id="0"/>
      <w:r>
        <w:rPr>
          <w:rFonts w:ascii="仿宋" w:eastAsia="仿宋" w:hAnsi="仿宋" w:hint="eastAsia"/>
          <w:sz w:val="32"/>
          <w:szCs w:val="32"/>
        </w:rPr>
        <w:t>：陈述在</w:t>
      </w:r>
      <w:r w:rsidR="005C44C3">
        <w:rPr>
          <w:rFonts w:ascii="仿宋" w:eastAsia="仿宋" w:hAnsi="仿宋" w:hint="eastAsia"/>
          <w:sz w:val="32"/>
          <w:szCs w:val="32"/>
        </w:rPr>
        <w:t>感官</w:t>
      </w:r>
      <w:r>
        <w:rPr>
          <w:rFonts w:ascii="仿宋" w:eastAsia="仿宋" w:hAnsi="仿宋" w:hint="eastAsia"/>
          <w:sz w:val="32"/>
          <w:szCs w:val="32"/>
        </w:rPr>
        <w:t>方面的设计理念与创新点；</w:t>
      </w:r>
    </w:p>
    <w:p w14:paraId="41A8CB90" w14:textId="70B96B06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 w:hint="eastAsia"/>
          <w:sz w:val="32"/>
          <w:szCs w:val="32"/>
        </w:rPr>
        <w:t>（二）佐证材料：</w:t>
      </w:r>
      <w:r>
        <w:rPr>
          <w:rFonts w:ascii="仿宋" w:eastAsia="仿宋" w:hAnsi="仿宋" w:hint="eastAsia"/>
          <w:sz w:val="32"/>
          <w:szCs w:val="32"/>
          <w14:ligatures w14:val="none"/>
        </w:rPr>
        <w:t>遵循GB/T12312-2012等感官分析标准，由</w:t>
      </w:r>
      <w:r>
        <w:rPr>
          <w:rFonts w:ascii="仿宋" w:eastAsia="仿宋" w:hAnsi="仿宋" w:hint="eastAsia"/>
          <w:sz w:val="32"/>
          <w:szCs w:val="32"/>
        </w:rPr>
        <w:t>第三方权威机构出具感官评定报告，或由企业自主测定和提供分析报告，或提供代表性用户的</w:t>
      </w:r>
      <w:r w:rsidR="0008576A">
        <w:rPr>
          <w:rFonts w:ascii="仿宋" w:eastAsia="仿宋" w:hAnsi="仿宋" w:hint="eastAsia"/>
          <w:sz w:val="32"/>
          <w:szCs w:val="32"/>
        </w:rPr>
        <w:t>真实</w:t>
      </w:r>
      <w:r>
        <w:rPr>
          <w:rFonts w:ascii="仿宋" w:eastAsia="仿宋" w:hAnsi="仿宋" w:hint="eastAsia"/>
          <w:sz w:val="32"/>
          <w:szCs w:val="32"/>
        </w:rPr>
        <w:t>感官反馈</w:t>
      </w:r>
      <w:r w:rsidR="00026BE2">
        <w:rPr>
          <w:rFonts w:ascii="仿宋" w:eastAsia="仿宋" w:hAnsi="仿宋" w:hint="eastAsia"/>
          <w:sz w:val="32"/>
          <w:szCs w:val="32"/>
        </w:rPr>
        <w:t>（企业盖章、个人署名）</w:t>
      </w:r>
      <w:r>
        <w:rPr>
          <w:rFonts w:ascii="仿宋" w:eastAsia="仿宋" w:hAnsi="仿宋" w:hint="eastAsia"/>
          <w:sz w:val="32"/>
          <w:szCs w:val="32"/>
        </w:rPr>
        <w:t>等。</w:t>
      </w:r>
    </w:p>
    <w:p w14:paraId="039619C0" w14:textId="3A810B1B" w:rsidR="008F2440" w:rsidRPr="00D533AA" w:rsidRDefault="00717320" w:rsidP="00D533AA">
      <w:pPr>
        <w:pStyle w:val="a4"/>
        <w:spacing w:line="600" w:lineRule="exact"/>
        <w:ind w:firstLineChars="200" w:firstLine="603"/>
        <w:jc w:val="both"/>
        <w:rPr>
          <w:rFonts w:ascii="宋体" w:eastAsia="宋体" w:hAnsi="宋体"/>
          <w:b/>
          <w:bCs/>
          <w:sz w:val="32"/>
          <w:szCs w:val="32"/>
        </w:rPr>
      </w:pPr>
      <w:r w:rsidRPr="00D533AA">
        <w:rPr>
          <w:rFonts w:ascii="宋体" w:eastAsia="宋体" w:hAnsi="宋体" w:hint="eastAsia"/>
          <w:b/>
          <w:bCs/>
          <w:sz w:val="32"/>
          <w:szCs w:val="32"/>
        </w:rPr>
        <w:t>二、有效</w:t>
      </w:r>
    </w:p>
    <w:p w14:paraId="30668456" w14:textId="68191E70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（一）阐述</w:t>
      </w:r>
      <w:r w:rsidR="00C62672"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陈述</w:t>
      </w:r>
      <w:r>
        <w:rPr>
          <w:rFonts w:ascii="仿宋" w:eastAsia="仿宋" w:hAnsi="仿宋"/>
          <w:sz w:val="32"/>
          <w:szCs w:val="32"/>
        </w:rPr>
        <w:t>支持相关健康益处的</w:t>
      </w:r>
      <w:r w:rsidR="00B86B4A">
        <w:rPr>
          <w:rFonts w:ascii="仿宋" w:eastAsia="仿宋" w:hAnsi="仿宋" w:hint="eastAsia"/>
          <w:sz w:val="32"/>
          <w:szCs w:val="32"/>
        </w:rPr>
        <w:t>权威</w:t>
      </w:r>
      <w:r>
        <w:rPr>
          <w:rFonts w:ascii="仿宋" w:eastAsia="仿宋" w:hAnsi="仿宋"/>
          <w:sz w:val="32"/>
          <w:szCs w:val="32"/>
        </w:rPr>
        <w:t>科学文献、研发逻辑和科研结论；</w:t>
      </w:r>
    </w:p>
    <w:p w14:paraId="67EFA9D0" w14:textId="77777777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</w:t>
      </w:r>
      <w:r>
        <w:rPr>
          <w:rFonts w:ascii="仿宋" w:eastAsia="仿宋" w:hAnsi="仿宋" w:hint="eastAsia"/>
          <w:sz w:val="32"/>
          <w:szCs w:val="32"/>
        </w:rPr>
        <w:t>佐证</w:t>
      </w:r>
      <w:r>
        <w:rPr>
          <w:rFonts w:ascii="仿宋" w:eastAsia="仿宋" w:hAnsi="仿宋"/>
          <w:sz w:val="32"/>
          <w:szCs w:val="32"/>
        </w:rPr>
        <w:t>材料：</w:t>
      </w:r>
    </w:p>
    <w:p w14:paraId="705270D8" w14:textId="10733A60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特殊食品提供</w:t>
      </w:r>
      <w:r>
        <w:rPr>
          <w:rFonts w:ascii="仿宋" w:eastAsia="仿宋" w:hAnsi="仿宋"/>
          <w:sz w:val="32"/>
          <w:szCs w:val="32"/>
        </w:rPr>
        <w:t>《特殊医学用途配方食品注册证书》《保健食品注册证书或保健食品备案凭证》《婴幼儿配方乳粉配</w:t>
      </w:r>
      <w:r>
        <w:rPr>
          <w:rFonts w:ascii="仿宋" w:eastAsia="仿宋" w:hAnsi="仿宋"/>
          <w:sz w:val="32"/>
          <w:szCs w:val="32"/>
        </w:rPr>
        <w:lastRenderedPageBreak/>
        <w:t>方注册证明文件》</w:t>
      </w:r>
      <w:r>
        <w:rPr>
          <w:rFonts w:ascii="仿宋" w:eastAsia="仿宋" w:hAnsi="仿宋" w:hint="eastAsia"/>
          <w:sz w:val="32"/>
          <w:szCs w:val="32"/>
        </w:rPr>
        <w:t>，</w:t>
      </w:r>
      <w:r w:rsidR="001C0321">
        <w:rPr>
          <w:rFonts w:ascii="仿宋" w:eastAsia="仿宋" w:hAnsi="仿宋" w:hint="eastAsia"/>
          <w:sz w:val="32"/>
          <w:szCs w:val="32"/>
        </w:rPr>
        <w:t>如有</w:t>
      </w:r>
      <w:r>
        <w:rPr>
          <w:rFonts w:ascii="仿宋" w:eastAsia="仿宋" w:hAnsi="仿宋" w:hint="eastAsia"/>
          <w:sz w:val="32"/>
          <w:szCs w:val="32"/>
        </w:rPr>
        <w:t>相关临床</w:t>
      </w:r>
      <w:r w:rsidR="0008576A">
        <w:rPr>
          <w:rFonts w:ascii="仿宋" w:eastAsia="仿宋" w:hAnsi="仿宋" w:hint="eastAsia"/>
          <w:sz w:val="32"/>
          <w:szCs w:val="32"/>
        </w:rPr>
        <w:t>研究评价</w:t>
      </w:r>
      <w:r>
        <w:rPr>
          <w:rFonts w:ascii="仿宋" w:eastAsia="仿宋" w:hAnsi="仿宋" w:hint="eastAsia"/>
          <w:sz w:val="32"/>
          <w:szCs w:val="32"/>
        </w:rPr>
        <w:t>报告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功效认证报告</w:t>
      </w:r>
      <w:r>
        <w:rPr>
          <w:rFonts w:ascii="仿宋" w:eastAsia="仿宋" w:hAnsi="仿宋"/>
          <w:sz w:val="32"/>
          <w:szCs w:val="32"/>
        </w:rPr>
        <w:t>等</w:t>
      </w:r>
      <w:r w:rsidR="001C0321">
        <w:rPr>
          <w:rFonts w:ascii="仿宋" w:eastAsia="仿宋" w:hAnsi="仿宋" w:hint="eastAsia"/>
          <w:sz w:val="32"/>
          <w:szCs w:val="32"/>
        </w:rPr>
        <w:t>则一并提供</w:t>
      </w:r>
      <w:r>
        <w:rPr>
          <w:rFonts w:ascii="仿宋" w:eastAsia="仿宋" w:hAnsi="仿宋"/>
          <w:sz w:val="32"/>
          <w:szCs w:val="32"/>
        </w:rPr>
        <w:t>；</w:t>
      </w:r>
    </w:p>
    <w:p w14:paraId="25BFF7F8" w14:textId="138DA34A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药食同源食品、应急食品</w:t>
      </w:r>
      <w:r w:rsidR="00B86B4A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提供临床</w:t>
      </w:r>
      <w:r w:rsidR="0008576A">
        <w:rPr>
          <w:rFonts w:ascii="仿宋" w:eastAsia="仿宋" w:hAnsi="仿宋" w:hint="eastAsia"/>
          <w:sz w:val="32"/>
          <w:szCs w:val="32"/>
        </w:rPr>
        <w:t>研究评价</w:t>
      </w:r>
      <w:r>
        <w:rPr>
          <w:rFonts w:ascii="仿宋" w:eastAsia="仿宋" w:hAnsi="仿宋" w:hint="eastAsia"/>
          <w:sz w:val="32"/>
          <w:szCs w:val="32"/>
        </w:rPr>
        <w:t>报告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功效认证报告</w:t>
      </w:r>
      <w:r>
        <w:rPr>
          <w:rFonts w:ascii="仿宋" w:eastAsia="仿宋" w:hAnsi="仿宋"/>
          <w:sz w:val="32"/>
          <w:szCs w:val="32"/>
        </w:rPr>
        <w:t>等。</w:t>
      </w:r>
    </w:p>
    <w:p w14:paraId="5098B557" w14:textId="3BBE1C69" w:rsidR="008F2440" w:rsidRPr="00D533AA" w:rsidRDefault="00717320" w:rsidP="00D533AA">
      <w:pPr>
        <w:pStyle w:val="a4"/>
        <w:spacing w:line="600" w:lineRule="exact"/>
        <w:ind w:firstLineChars="200" w:firstLine="603"/>
        <w:jc w:val="both"/>
        <w:rPr>
          <w:rFonts w:ascii="宋体" w:eastAsia="宋体" w:hAnsi="宋体"/>
          <w:b/>
          <w:bCs/>
          <w:sz w:val="32"/>
          <w:szCs w:val="32"/>
        </w:rPr>
      </w:pPr>
      <w:r w:rsidRPr="00D533AA">
        <w:rPr>
          <w:rFonts w:ascii="宋体" w:eastAsia="宋体" w:hAnsi="宋体"/>
          <w:b/>
          <w:bCs/>
          <w:sz w:val="32"/>
          <w:szCs w:val="32"/>
        </w:rPr>
        <w:t>三、安全</w:t>
      </w:r>
    </w:p>
    <w:p w14:paraId="0D71B90E" w14:textId="5616444D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  <w14:ligatures w14:val="none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阐述</w:t>
      </w:r>
      <w:r w:rsidR="00C62672"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陈述</w:t>
      </w:r>
      <w:r>
        <w:rPr>
          <w:rFonts w:ascii="仿宋" w:eastAsia="仿宋" w:hAnsi="仿宋"/>
          <w:sz w:val="32"/>
          <w:szCs w:val="32"/>
        </w:rPr>
        <w:t>企业落实食品安全主体责任</w:t>
      </w:r>
      <w:r>
        <w:rPr>
          <w:rFonts w:ascii="仿宋" w:eastAsia="仿宋" w:hAnsi="仿宋" w:hint="eastAsia"/>
          <w:sz w:val="32"/>
          <w:szCs w:val="32"/>
        </w:rPr>
        <w:t>的管理体系建设情况、产品和技术合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>
        <w:rPr>
          <w:rFonts w:ascii="仿宋" w:eastAsia="仿宋" w:hAnsi="仿宋" w:hint="eastAsia"/>
          <w:sz w:val="32"/>
          <w:szCs w:val="32"/>
        </w:rPr>
        <w:t>性管理情况</w:t>
      </w:r>
      <w:r w:rsidR="0008576A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  <w14:ligatures w14:val="none"/>
        </w:rPr>
        <w:t>；</w:t>
      </w:r>
    </w:p>
    <w:p w14:paraId="5ED4F785" w14:textId="0754A969" w:rsidR="008F2440" w:rsidRDefault="00717320">
      <w:pPr>
        <w:pStyle w:val="ds-markdown-paragraph"/>
        <w:shd w:val="clear" w:color="auto" w:fill="FFFFFF"/>
        <w:spacing w:beforeAutospacing="0" w:afterAutospacing="0" w:line="600" w:lineRule="exact"/>
        <w:ind w:firstLineChars="200" w:firstLine="640"/>
        <w:rPr>
          <w:rFonts w:ascii="仿宋" w:eastAsia="仿宋" w:hAnsi="仿宋" w:cstheme="minorBidi" w:hint="default"/>
          <w:kern w:val="2"/>
          <w:sz w:val="32"/>
          <w:szCs w:val="32"/>
        </w:rPr>
      </w:pPr>
      <w:r>
        <w:rPr>
          <w:rFonts w:ascii="仿宋" w:eastAsia="仿宋" w:hAnsi="仿宋" w:cstheme="minorBidi"/>
          <w:kern w:val="2"/>
          <w:sz w:val="32"/>
          <w:szCs w:val="32"/>
        </w:rPr>
        <w:t>（二）佐证材料：营业执照、</w:t>
      </w:r>
      <w:hyperlink r:id="rId8" w:history="1">
        <w:r>
          <w:rPr>
            <w:rFonts w:ascii="仿宋" w:eastAsia="仿宋" w:hAnsi="仿宋" w:cstheme="minorBidi"/>
            <w:kern w:val="2"/>
            <w:sz w:val="32"/>
            <w:szCs w:val="32"/>
          </w:rPr>
          <w:t>食品生产许可/经营许可证</w:t>
        </w:r>
      </w:hyperlink>
      <w:r>
        <w:rPr>
          <w:rFonts w:ascii="仿宋" w:eastAsia="仿宋" w:hAnsi="仿宋" w:cstheme="minorBidi"/>
          <w:kern w:val="2"/>
          <w:sz w:val="32"/>
          <w:szCs w:val="32"/>
        </w:rPr>
        <w:t>、</w:t>
      </w:r>
      <w:r>
        <w:rPr>
          <w:rFonts w:ascii="Times New Roman" w:eastAsia="仿宋" w:hAnsi="Times New Roman" w:hint="default"/>
          <w:kern w:val="2"/>
          <w:sz w:val="32"/>
          <w:szCs w:val="32"/>
        </w:rPr>
        <w:t>HACCP</w:t>
      </w:r>
      <w:r>
        <w:rPr>
          <w:rFonts w:ascii="仿宋" w:eastAsia="仿宋" w:hAnsi="仿宋" w:cstheme="minorBidi"/>
          <w:kern w:val="2"/>
          <w:sz w:val="32"/>
          <w:szCs w:val="32"/>
        </w:rPr>
        <w:t>体系认证、</w:t>
      </w:r>
      <w:r>
        <w:rPr>
          <w:rFonts w:ascii="Times New Roman" w:eastAsia="仿宋" w:hAnsi="Times New Roman" w:hint="default"/>
          <w:kern w:val="2"/>
          <w:sz w:val="32"/>
          <w:szCs w:val="32"/>
        </w:rPr>
        <w:t>ISO22000</w:t>
      </w:r>
      <w:r>
        <w:rPr>
          <w:rFonts w:ascii="仿宋" w:eastAsia="仿宋" w:hAnsi="仿宋" w:cstheme="minorBidi"/>
          <w:kern w:val="2"/>
          <w:sz w:val="32"/>
          <w:szCs w:val="32"/>
        </w:rPr>
        <w:t>体系认证、</w:t>
      </w:r>
      <w:r>
        <w:rPr>
          <w:rFonts w:ascii="Times New Roman" w:eastAsia="仿宋" w:hAnsi="Times New Roman" w:hint="default"/>
          <w:kern w:val="2"/>
          <w:sz w:val="32"/>
          <w:szCs w:val="32"/>
        </w:rPr>
        <w:t>BRCGS</w:t>
      </w:r>
      <w:r>
        <w:rPr>
          <w:rFonts w:ascii="仿宋" w:eastAsia="仿宋" w:hAnsi="仿宋" w:cstheme="minorBidi"/>
          <w:kern w:val="2"/>
          <w:sz w:val="32"/>
          <w:szCs w:val="32"/>
        </w:rPr>
        <w:t>认证、</w:t>
      </w:r>
      <w:r>
        <w:rPr>
          <w:rFonts w:ascii="Times New Roman" w:eastAsia="仿宋" w:hAnsi="Times New Roman" w:hint="default"/>
          <w:kern w:val="2"/>
          <w:sz w:val="32"/>
          <w:szCs w:val="32"/>
        </w:rPr>
        <w:t>IFS</w:t>
      </w:r>
      <w:r>
        <w:rPr>
          <w:rFonts w:ascii="仿宋" w:eastAsia="仿宋" w:hAnsi="仿宋" w:cstheme="minorBidi"/>
          <w:kern w:val="2"/>
          <w:sz w:val="32"/>
          <w:szCs w:val="32"/>
        </w:rPr>
        <w:t>认证、型式检验报告或全项检测报告等。</w:t>
      </w:r>
    </w:p>
    <w:p w14:paraId="2B289451" w14:textId="2B4F2304" w:rsidR="008F2440" w:rsidRPr="00D533AA" w:rsidRDefault="00717320" w:rsidP="00D533AA">
      <w:pPr>
        <w:pStyle w:val="a4"/>
        <w:spacing w:line="600" w:lineRule="exact"/>
        <w:ind w:firstLineChars="200" w:firstLine="603"/>
        <w:jc w:val="both"/>
        <w:rPr>
          <w:rFonts w:ascii="宋体" w:eastAsia="宋体" w:hAnsi="宋体"/>
          <w:b/>
          <w:bCs/>
          <w:sz w:val="32"/>
          <w:szCs w:val="32"/>
        </w:rPr>
      </w:pPr>
      <w:r w:rsidRPr="00D533AA">
        <w:rPr>
          <w:rFonts w:ascii="宋体" w:eastAsia="宋体" w:hAnsi="宋体"/>
          <w:b/>
          <w:bCs/>
          <w:sz w:val="32"/>
          <w:szCs w:val="32"/>
        </w:rPr>
        <w:t>四、真实</w:t>
      </w:r>
    </w:p>
    <w:p w14:paraId="4ECEA996" w14:textId="15FF2068" w:rsidR="008F2440" w:rsidRDefault="00717320">
      <w:pPr>
        <w:pStyle w:val="ac"/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（一）阐述</w:t>
      </w:r>
      <w:r w:rsidR="00C62672"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 w:hint="eastAsia"/>
          <w:sz w:val="32"/>
          <w:szCs w:val="32"/>
        </w:rPr>
        <w:t>：陈述</w:t>
      </w:r>
      <w:r>
        <w:rPr>
          <w:rFonts w:ascii="仿宋" w:eastAsia="仿宋" w:hAnsi="仿宋" w:hint="eastAsia"/>
          <w:sz w:val="32"/>
          <w:szCs w:val="32"/>
          <w14:ligatures w14:val="none"/>
        </w:rPr>
        <w:t>原料和有效成分含量等核心信息及其</w:t>
      </w:r>
      <w:r>
        <w:rPr>
          <w:rFonts w:ascii="仿宋" w:eastAsia="仿宋" w:hAnsi="仿宋" w:hint="eastAsia"/>
          <w:sz w:val="32"/>
          <w:szCs w:val="32"/>
        </w:rPr>
        <w:t>真实性保障措施；</w:t>
      </w:r>
    </w:p>
    <w:p w14:paraId="694CC83D" w14:textId="77777777" w:rsidR="008F2440" w:rsidRDefault="00717320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>
        <w:rPr>
          <w:rFonts w:ascii="仿宋" w:eastAsia="仿宋" w:hAnsi="仿宋"/>
          <w:sz w:val="32"/>
          <w:szCs w:val="32"/>
        </w:rPr>
        <w:t>佐证材料</w:t>
      </w:r>
      <w:r>
        <w:rPr>
          <w:rFonts w:ascii="仿宋" w:eastAsia="仿宋" w:hAnsi="仿宋" w:hint="eastAsia"/>
          <w:sz w:val="32"/>
          <w:szCs w:val="32"/>
        </w:rPr>
        <w:t>：核心原料产地证明、供应商审计报告等，主要功能成分含量检测报告，数字溯源凭证等。</w:t>
      </w:r>
    </w:p>
    <w:p w14:paraId="41AAC9D1" w14:textId="10C676CD" w:rsidR="008F2440" w:rsidRPr="00D533AA" w:rsidRDefault="00717320" w:rsidP="00D533AA">
      <w:pPr>
        <w:pStyle w:val="a4"/>
        <w:spacing w:line="600" w:lineRule="exact"/>
        <w:ind w:firstLineChars="200" w:firstLine="603"/>
        <w:jc w:val="both"/>
        <w:rPr>
          <w:rFonts w:ascii="宋体" w:eastAsia="宋体" w:hAnsi="宋体"/>
          <w:b/>
          <w:bCs/>
          <w:sz w:val="32"/>
          <w:szCs w:val="32"/>
        </w:rPr>
      </w:pPr>
      <w:r w:rsidRPr="00D533AA">
        <w:rPr>
          <w:rFonts w:ascii="宋体" w:eastAsia="宋体" w:hAnsi="宋体"/>
          <w:b/>
          <w:bCs/>
          <w:sz w:val="32"/>
          <w:szCs w:val="32"/>
        </w:rPr>
        <w:t>五、可及</w:t>
      </w:r>
    </w:p>
    <w:p w14:paraId="500D21DA" w14:textId="78416BC4" w:rsidR="008F2440" w:rsidRDefault="0071732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（一）阐述</w:t>
      </w:r>
      <w:r w:rsidR="00C62672"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 w:hint="eastAsia"/>
          <w:sz w:val="32"/>
          <w:szCs w:val="32"/>
        </w:rPr>
        <w:t>：陈述产品和技术的销量、市场覆盖率、用户基础、</w:t>
      </w:r>
      <w:r>
        <w:rPr>
          <w:rFonts w:ascii="仿宋" w:eastAsia="仿宋" w:hAnsi="仿宋" w:hint="eastAsia"/>
          <w:sz w:val="32"/>
          <w:szCs w:val="32"/>
          <w14:ligatures w14:val="none"/>
        </w:rPr>
        <w:t>稳定供应能力、</w:t>
      </w:r>
      <w:r>
        <w:rPr>
          <w:rFonts w:ascii="仿宋" w:eastAsia="仿宋" w:hAnsi="仿宋" w:hint="eastAsia"/>
          <w:sz w:val="32"/>
          <w:szCs w:val="32"/>
        </w:rPr>
        <w:t>性价比；</w:t>
      </w:r>
    </w:p>
    <w:p w14:paraId="22D89A9D" w14:textId="77777777" w:rsidR="008F2440" w:rsidRDefault="00717320">
      <w:pPr>
        <w:pStyle w:val="ac"/>
        <w:widowControl/>
        <w:shd w:val="clear" w:color="auto" w:fill="FFFFFF"/>
        <w:spacing w:after="120"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（二）佐证材料：近两年的销售额、主要销售渠道、市场占有率，用户</w:t>
      </w:r>
      <w:proofErr w:type="gramStart"/>
      <w:r>
        <w:rPr>
          <w:rFonts w:ascii="仿宋" w:eastAsia="仿宋" w:hAnsi="仿宋" w:hint="eastAsia"/>
          <w:sz w:val="32"/>
          <w:szCs w:val="32"/>
        </w:rPr>
        <w:t>复购率分析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主流电</w:t>
      </w:r>
      <w:proofErr w:type="gramEnd"/>
      <w:r>
        <w:rPr>
          <w:rFonts w:ascii="仿宋" w:eastAsia="仿宋" w:hAnsi="仿宋" w:hint="eastAsia"/>
          <w:sz w:val="32"/>
          <w:szCs w:val="32"/>
        </w:rPr>
        <w:t>商平台用户评论、用户调研报告摘要，现有产能，</w:t>
      </w:r>
      <w:proofErr w:type="gramStart"/>
      <w:r>
        <w:rPr>
          <w:rFonts w:ascii="仿宋" w:eastAsia="仿宋" w:hAnsi="仿宋" w:hint="eastAsia"/>
          <w:sz w:val="32"/>
          <w:szCs w:val="32"/>
        </w:rPr>
        <w:t>竞品价格</w:t>
      </w:r>
      <w:proofErr w:type="gramEnd"/>
      <w:r>
        <w:rPr>
          <w:rFonts w:ascii="仿宋" w:eastAsia="仿宋" w:hAnsi="仿宋" w:hint="eastAsia"/>
          <w:sz w:val="32"/>
          <w:szCs w:val="32"/>
        </w:rPr>
        <w:t>对比分析等。</w:t>
      </w:r>
    </w:p>
    <w:sectPr w:rsidR="008F2440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ACBA" w14:textId="77777777" w:rsidR="001D2193" w:rsidRDefault="00717320">
      <w:r>
        <w:separator/>
      </w:r>
    </w:p>
  </w:endnote>
  <w:endnote w:type="continuationSeparator" w:id="0">
    <w:p w14:paraId="15AF97D1" w14:textId="77777777" w:rsidR="001D2193" w:rsidRDefault="0071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FE5F" w14:textId="77777777" w:rsidR="008F2440" w:rsidRDefault="007173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A658D" wp14:editId="4ED68E3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566737" w14:textId="77777777" w:rsidR="008F2440" w:rsidRDefault="0071732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7CB1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A9E0" w14:textId="77777777" w:rsidR="008F2440" w:rsidRDefault="0071732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BA6F5" wp14:editId="77E0D4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EBACB" w14:textId="77777777" w:rsidR="008F2440" w:rsidRDefault="0071732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FE35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3A85" w14:textId="77777777" w:rsidR="001D2193" w:rsidRDefault="00717320">
      <w:r>
        <w:separator/>
      </w:r>
    </w:p>
  </w:footnote>
  <w:footnote w:type="continuationSeparator" w:id="0">
    <w:p w14:paraId="7D309048" w14:textId="77777777" w:rsidR="001D2193" w:rsidRDefault="00717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66"/>
    <w:rsid w:val="00026BE2"/>
    <w:rsid w:val="0008576A"/>
    <w:rsid w:val="001C0321"/>
    <w:rsid w:val="001D2193"/>
    <w:rsid w:val="002B6760"/>
    <w:rsid w:val="00413BD2"/>
    <w:rsid w:val="004658C1"/>
    <w:rsid w:val="005C44C3"/>
    <w:rsid w:val="005D19E7"/>
    <w:rsid w:val="00717320"/>
    <w:rsid w:val="008F2440"/>
    <w:rsid w:val="00903BE5"/>
    <w:rsid w:val="00A61A66"/>
    <w:rsid w:val="00B86B4A"/>
    <w:rsid w:val="00B918F0"/>
    <w:rsid w:val="00BA0A61"/>
    <w:rsid w:val="00C62672"/>
    <w:rsid w:val="00C85F6A"/>
    <w:rsid w:val="00D533AA"/>
    <w:rsid w:val="00E5783C"/>
    <w:rsid w:val="00E84DE6"/>
    <w:rsid w:val="00F2287E"/>
    <w:rsid w:val="00FC56A2"/>
    <w:rsid w:val="00FD3247"/>
    <w:rsid w:val="2CC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27C2EC"/>
  <w15:docId w15:val="{78E829AC-2277-4DF1-B53D-99D92A63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line="579" w:lineRule="exact"/>
      <w:ind w:firstLineChars="200" w:firstLine="771"/>
    </w:pPr>
    <w:rPr>
      <w:rFonts w:eastAsia="仿宋_GB2312"/>
      <w:sz w:val="32"/>
    </w:rPr>
  </w:style>
  <w:style w:type="paragraph" w:styleId="a4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annotation text"/>
    <w:basedOn w:val="a"/>
    <w:uiPriority w:val="99"/>
    <w:semiHidden/>
    <w:unhideWhenUsed/>
    <w:pPr>
      <w:jc w:val="left"/>
    </w:p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rPr>
      <w:sz w:val="24"/>
    </w:rPr>
  </w:style>
  <w:style w:type="character" w:styleId="ad">
    <w:name w:val="Emphasis"/>
    <w:basedOn w:val="a1"/>
    <w:uiPriority w:val="20"/>
    <w:qFormat/>
    <w:rPr>
      <w:i/>
      <w:iCs/>
    </w:rPr>
  </w:style>
  <w:style w:type="character" w:styleId="ae">
    <w:name w:val="Hyperlink"/>
    <w:basedOn w:val="a1"/>
    <w:uiPriority w:val="99"/>
    <w:semiHidden/>
    <w:unhideWhenUsed/>
    <w:rPr>
      <w:color w:val="0000FF"/>
      <w:u w:val="single"/>
    </w:r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a5">
    <w:name w:val="正文文本 字符"/>
    <w:basedOn w:val="a1"/>
    <w:link w:val="a0"/>
    <w:rPr>
      <w:rFonts w:eastAsia="仿宋_GB2312"/>
      <w:sz w:val="32"/>
      <w14:ligatures w14:val="standardContextual"/>
    </w:rPr>
  </w:style>
  <w:style w:type="character" w:customStyle="1" w:styleId="a6">
    <w:name w:val="标题 字符"/>
    <w:basedOn w:val="a1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s-markdown-paragraph">
    <w:name w:val="ds-markdown-paragraph"/>
    <w:basedOn w:val="a"/>
    <w:qFormat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9%A3%9F%E5%93%81%E7%94%9F%E4%BA%A7%E8%AE%B8%E5%8F%AF%2F%E7%BB%8F%E8%90%A5%E8%AE%B8%E5%8F%AF%E8%AF%81&amp;sca_esv=3ef4ee282b12278c&amp;aep=42&amp;biw=1368&amp;bih=725&amp;sxsrf=ANbL-n5zMBN06KdPyGj1ktNnctiKVfIJlA%3A1770757513547&amp;ei=iZ2Laa6LIdusptQPgvTm6As&amp;ved=2ahUKEwjouP6P8c-SAxWF0PACHXJPHtYQgK4QegQIBBAC&amp;uact=5&amp;oq=%E4%BC%81%E4%B8%9A%E9%A3%9F%E5%93%81%E5%AE%89%E5%85%A8+%E4%BD%90%E8%AF%81%E6%9D%90%E6%96%99&amp;gs_lp=Egxnd3Mtd2l6LXNlcnAiH-S8geS4mumjn-WTgeWuieWFqCDkvZDor4HmnZDmlpkyBRAAGO8FMgUQABjvBTIFEAAY7wUyBRAAGO8FMgUQABjvBUjWdlAAWJBzcAF4AZABAJgBmQGgAeIXqgEFMTcuMTO4AQPIAQD4AQGYAh2gAskXwgILEC4YgAQY0QMYxwHCAgUQABiABMICGhAuGIAEGNEDGMcBGJcFGNwEGN4EGOAE2AEBwgINEC4YgAQY0QMYxwEYDMICBRAuGIAEwgIUEC4YgAQYlwUY3AQY3gQY3wTYAQHCAgQQIxgnwgIKEAAYgAQYQxiKBcICBxAjGPAFGCfCAgcQABiABBgMwgIIEAAYgAQYogTCAgUQIRigAZgDALoGBggBEAEYFJIHBTEyLjE3oAexhgGyBwUxMS4xN7gHxhfCBwowLjguMTQuNi4xyAesAYAIAA&amp;sclient=gws-wiz-ser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FA26D-6848-458E-8AE2-4B58DDE4A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昭俊 曾</dc:creator>
  <cp:lastModifiedBy>昭俊 曾</cp:lastModifiedBy>
  <cp:revision>10</cp:revision>
  <dcterms:created xsi:type="dcterms:W3CDTF">2026-02-19T20:59:00Z</dcterms:created>
  <dcterms:modified xsi:type="dcterms:W3CDTF">2026-02-24T21:21:00Z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eyJoZGlkIjoiZDQ5YmY4NTgwMWU2OGY0ODA0ZTFkM2QwYzMyZTUyYWIiLCJ1c2VySWQiOiI0Nzc5MDgxNjkifQ==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708B4B651E6C47E0A07993E61F4DA237_12</vt:lpwstr>
  </property>
</Properties>
</file>